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125"/>
        <w:tblW w:w="87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48"/>
        <w:gridCol w:w="6116"/>
        <w:gridCol w:w="1498"/>
      </w:tblGrid>
      <w:tr w:rsidR="00A36312" w:rsidRPr="008A61DD" w14:paraId="43513E82" w14:textId="77777777" w:rsidTr="009C489C">
        <w:trPr>
          <w:trHeight w:val="136"/>
        </w:trPr>
        <w:tc>
          <w:tcPr>
            <w:tcW w:w="1148" w:type="dxa"/>
            <w:vMerge w:val="restart"/>
            <w:shd w:val="clear" w:color="auto" w:fill="auto"/>
          </w:tcPr>
          <w:p w14:paraId="0EE13532" w14:textId="77777777" w:rsidR="00A36312" w:rsidRPr="008A61DD" w:rsidRDefault="00A36312" w:rsidP="009C489C">
            <w:pPr>
              <w:pStyle w:val="Encabezado"/>
            </w:pPr>
            <w:bookmarkStart w:id="0" w:name="_GoBack"/>
            <w:bookmarkEnd w:id="0"/>
            <w:r w:rsidRPr="000D587A">
              <w:rPr>
                <w:noProof/>
                <w:lang w:val="es-MX" w:eastAsia="es-MX"/>
              </w:rPr>
              <w:drawing>
                <wp:anchor distT="0" distB="0" distL="114300" distR="114300" simplePos="0" relativeHeight="251663360" behindDoc="1" locked="0" layoutInCell="1" allowOverlap="1" wp14:anchorId="792C47F1" wp14:editId="32D0E229">
                  <wp:simplePos x="0" y="0"/>
                  <wp:positionH relativeFrom="column">
                    <wp:posOffset>41275</wp:posOffset>
                  </wp:positionH>
                  <wp:positionV relativeFrom="paragraph">
                    <wp:posOffset>90652</wp:posOffset>
                  </wp:positionV>
                  <wp:extent cx="501650" cy="390525"/>
                  <wp:effectExtent l="0" t="0" r="0" b="9525"/>
                  <wp:wrapNone/>
                  <wp:docPr id="7" name="Imagen 2" descr="Descripción: Descripción: http://www.ibeaser.com/images/logos/ESCUDO_SED_vectorizad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http://www.ibeaser.com/images/logos/ESCUDO_SED_vectorizado_2.jpg"/>
                          <pic:cNvPicPr>
                            <a:picLocks noChangeAspect="1" noChangeArrowheads="1"/>
                          </pic:cNvPicPr>
                        </pic:nvPicPr>
                        <pic:blipFill>
                          <a:blip r:embed="rId5" cstate="print"/>
                          <a:srcRect/>
                          <a:stretch>
                            <a:fillRect/>
                          </a:stretch>
                        </pic:blipFill>
                        <pic:spPr bwMode="auto">
                          <a:xfrm>
                            <a:off x="0" y="0"/>
                            <a:ext cx="501650" cy="390525"/>
                          </a:xfrm>
                          <a:prstGeom prst="rect">
                            <a:avLst/>
                          </a:prstGeom>
                          <a:noFill/>
                          <a:ln w="9525">
                            <a:noFill/>
                            <a:miter lim="800000"/>
                            <a:headEnd/>
                            <a:tailEnd/>
                          </a:ln>
                        </pic:spPr>
                      </pic:pic>
                    </a:graphicData>
                  </a:graphic>
                  <wp14:sizeRelV relativeFrom="margin">
                    <wp14:pctHeight>0</wp14:pctHeight>
                  </wp14:sizeRelV>
                </wp:anchor>
              </w:drawing>
            </w:r>
          </w:p>
        </w:tc>
        <w:tc>
          <w:tcPr>
            <w:tcW w:w="6116" w:type="dxa"/>
            <w:shd w:val="clear" w:color="auto" w:fill="D9D9D9"/>
          </w:tcPr>
          <w:p w14:paraId="70C269DF" w14:textId="77777777" w:rsidR="00A36312" w:rsidRPr="00C544A1" w:rsidRDefault="00A36312" w:rsidP="009C489C">
            <w:pPr>
              <w:pStyle w:val="Encabezado"/>
              <w:jc w:val="center"/>
              <w:rPr>
                <w:sz w:val="20"/>
                <w:szCs w:val="20"/>
              </w:rPr>
            </w:pPr>
            <w:r w:rsidRPr="00C544A1">
              <w:rPr>
                <w:sz w:val="20"/>
                <w:szCs w:val="20"/>
              </w:rPr>
              <w:t>COLEGIO INSTITUTO TÉCNICO INTERNACIONAL</w:t>
            </w:r>
          </w:p>
        </w:tc>
        <w:tc>
          <w:tcPr>
            <w:tcW w:w="1498" w:type="dxa"/>
            <w:vMerge w:val="restart"/>
            <w:shd w:val="clear" w:color="auto" w:fill="auto"/>
          </w:tcPr>
          <w:p w14:paraId="6D647E61" w14:textId="77777777" w:rsidR="00A36312" w:rsidRPr="008A61DD" w:rsidRDefault="00A36312" w:rsidP="009C489C">
            <w:pPr>
              <w:spacing w:after="0" w:line="240" w:lineRule="auto"/>
            </w:pPr>
            <w:r w:rsidRPr="008A61DD">
              <w:rPr>
                <w:noProof/>
                <w:lang w:val="es-MX" w:eastAsia="es-MX"/>
              </w:rPr>
              <w:drawing>
                <wp:anchor distT="0" distB="0" distL="114300" distR="114300" simplePos="0" relativeHeight="251664384" behindDoc="0" locked="0" layoutInCell="1" allowOverlap="1" wp14:anchorId="1281113E" wp14:editId="7C7F42E6">
                  <wp:simplePos x="0" y="0"/>
                  <wp:positionH relativeFrom="column">
                    <wp:posOffset>110566</wp:posOffset>
                  </wp:positionH>
                  <wp:positionV relativeFrom="paragraph">
                    <wp:posOffset>24943</wp:posOffset>
                  </wp:positionV>
                  <wp:extent cx="446227" cy="457383"/>
                  <wp:effectExtent l="0" t="0" r="0" b="0"/>
                  <wp:wrapNone/>
                  <wp:docPr id="8" name="Imagen 1" descr="Descripción: Descripción: ESCUDO CITI C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 CITI CHICK"/>
                          <pic:cNvPicPr>
                            <a:picLocks noChangeAspect="1" noChangeArrowheads="1"/>
                          </pic:cNvPicPr>
                        </pic:nvPicPr>
                        <pic:blipFill>
                          <a:blip r:embed="rId6" cstate="print"/>
                          <a:srcRect/>
                          <a:stretch>
                            <a:fillRect/>
                          </a:stretch>
                        </pic:blipFill>
                        <pic:spPr bwMode="auto">
                          <a:xfrm>
                            <a:off x="0" y="0"/>
                            <a:ext cx="447934" cy="4591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A36312" w:rsidRPr="008A61DD" w14:paraId="349ACFC3" w14:textId="77777777" w:rsidTr="009C489C">
        <w:trPr>
          <w:trHeight w:val="136"/>
        </w:trPr>
        <w:tc>
          <w:tcPr>
            <w:tcW w:w="1148" w:type="dxa"/>
            <w:vMerge/>
            <w:shd w:val="clear" w:color="auto" w:fill="auto"/>
          </w:tcPr>
          <w:p w14:paraId="1ED7D107" w14:textId="77777777" w:rsidR="00A36312" w:rsidRPr="008A61DD" w:rsidRDefault="00A36312" w:rsidP="009C489C">
            <w:pPr>
              <w:pStyle w:val="Encabezado"/>
              <w:jc w:val="center"/>
            </w:pPr>
          </w:p>
        </w:tc>
        <w:tc>
          <w:tcPr>
            <w:tcW w:w="6116" w:type="dxa"/>
            <w:shd w:val="clear" w:color="auto" w:fill="auto"/>
          </w:tcPr>
          <w:p w14:paraId="587ABE2D" w14:textId="77777777" w:rsidR="00A36312" w:rsidRPr="00C544A1" w:rsidRDefault="00A36312" w:rsidP="009C489C">
            <w:pPr>
              <w:pStyle w:val="Encabezado"/>
              <w:jc w:val="center"/>
              <w:rPr>
                <w:sz w:val="18"/>
                <w:szCs w:val="18"/>
              </w:rPr>
            </w:pPr>
            <w:r w:rsidRPr="00C544A1">
              <w:rPr>
                <w:sz w:val="18"/>
                <w:szCs w:val="18"/>
              </w:rPr>
              <w:t xml:space="preserve">P.E.I.    EDUCACIÓN EN TECNOLOGÍA Y SU INFLUENCIA EN LA CALIDAD DE VIDA </w:t>
            </w:r>
          </w:p>
        </w:tc>
        <w:tc>
          <w:tcPr>
            <w:tcW w:w="1498" w:type="dxa"/>
            <w:vMerge/>
            <w:shd w:val="clear" w:color="auto" w:fill="auto"/>
          </w:tcPr>
          <w:p w14:paraId="77DEACDF" w14:textId="77777777" w:rsidR="00A36312" w:rsidRPr="008A61DD" w:rsidRDefault="00A36312" w:rsidP="009C489C">
            <w:pPr>
              <w:spacing w:after="0" w:line="240" w:lineRule="auto"/>
            </w:pPr>
          </w:p>
        </w:tc>
      </w:tr>
      <w:tr w:rsidR="00A36312" w:rsidRPr="008A61DD" w14:paraId="7C238182" w14:textId="77777777" w:rsidTr="009C489C">
        <w:trPr>
          <w:trHeight w:val="87"/>
        </w:trPr>
        <w:tc>
          <w:tcPr>
            <w:tcW w:w="1148" w:type="dxa"/>
            <w:vMerge/>
            <w:tcBorders>
              <w:bottom w:val="single" w:sz="8" w:space="0" w:color="auto"/>
            </w:tcBorders>
            <w:shd w:val="clear" w:color="auto" w:fill="auto"/>
          </w:tcPr>
          <w:p w14:paraId="32214348" w14:textId="77777777" w:rsidR="00A36312" w:rsidRPr="008A61DD" w:rsidRDefault="00A36312" w:rsidP="009C489C">
            <w:pPr>
              <w:pStyle w:val="Encabezado"/>
              <w:jc w:val="center"/>
            </w:pPr>
          </w:p>
        </w:tc>
        <w:tc>
          <w:tcPr>
            <w:tcW w:w="6116" w:type="dxa"/>
            <w:tcBorders>
              <w:bottom w:val="single" w:sz="8" w:space="0" w:color="auto"/>
            </w:tcBorders>
            <w:shd w:val="clear" w:color="auto" w:fill="auto"/>
            <w:vAlign w:val="center"/>
          </w:tcPr>
          <w:p w14:paraId="411EFA05" w14:textId="2458CC6F" w:rsidR="00A36312" w:rsidRPr="000F5232" w:rsidRDefault="00A36312" w:rsidP="009C489C">
            <w:pPr>
              <w:pStyle w:val="Encabezado"/>
              <w:jc w:val="center"/>
              <w:rPr>
                <w:sz w:val="28"/>
                <w:szCs w:val="28"/>
              </w:rPr>
            </w:pPr>
            <w:r w:rsidRPr="000F5232">
              <w:rPr>
                <w:sz w:val="28"/>
                <w:szCs w:val="28"/>
              </w:rPr>
              <w:t xml:space="preserve">QUÍMICA GRADO </w:t>
            </w:r>
            <w:r>
              <w:rPr>
                <w:sz w:val="28"/>
                <w:szCs w:val="28"/>
              </w:rPr>
              <w:t>NOVENO</w:t>
            </w:r>
            <w:r w:rsidRPr="000F5232">
              <w:rPr>
                <w:sz w:val="28"/>
                <w:szCs w:val="28"/>
              </w:rPr>
              <w:t xml:space="preserve">  </w:t>
            </w:r>
            <w:r>
              <w:rPr>
                <w:sz w:val="28"/>
                <w:szCs w:val="28"/>
              </w:rPr>
              <w:t>J.M.</w:t>
            </w:r>
          </w:p>
        </w:tc>
        <w:tc>
          <w:tcPr>
            <w:tcW w:w="1498" w:type="dxa"/>
            <w:vMerge/>
            <w:tcBorders>
              <w:bottom w:val="single" w:sz="8" w:space="0" w:color="auto"/>
            </w:tcBorders>
            <w:shd w:val="clear" w:color="auto" w:fill="auto"/>
          </w:tcPr>
          <w:p w14:paraId="5C6A7BFD" w14:textId="77777777" w:rsidR="00A36312" w:rsidRPr="008A61DD" w:rsidRDefault="00A36312" w:rsidP="009C489C">
            <w:pPr>
              <w:spacing w:after="0" w:line="240" w:lineRule="auto"/>
            </w:pPr>
          </w:p>
        </w:tc>
      </w:tr>
    </w:tbl>
    <w:p w14:paraId="12D11ABE" w14:textId="1D7E42BC" w:rsidR="00A36312" w:rsidRDefault="00A36312" w:rsidP="00823992">
      <w:pPr>
        <w:pStyle w:val="Sinespaciado"/>
      </w:pPr>
    </w:p>
    <w:p w14:paraId="0FD2F546" w14:textId="669F1DEB" w:rsidR="00823992" w:rsidRPr="00823992" w:rsidRDefault="00823992" w:rsidP="00823992">
      <w:pPr>
        <w:pStyle w:val="Sinespaciado"/>
        <w:rPr>
          <w:b/>
          <w:bCs/>
        </w:rPr>
      </w:pPr>
      <w:r>
        <w:rPr>
          <w:b/>
          <w:bCs/>
        </w:rPr>
        <w:t>SEMANA 1</w:t>
      </w:r>
    </w:p>
    <w:p w14:paraId="676C148F" w14:textId="502739D6" w:rsidR="00DD1960" w:rsidRPr="00A36312" w:rsidRDefault="00DD1960" w:rsidP="00DD1960">
      <w:pPr>
        <w:jc w:val="center"/>
        <w:rPr>
          <w:b/>
          <w:bCs/>
        </w:rPr>
      </w:pPr>
      <w:r w:rsidRPr="00A36312">
        <w:rPr>
          <w:b/>
          <w:bCs/>
        </w:rPr>
        <w:t xml:space="preserve">FORMACIÓN DE SALES INORGÁNICAS </w:t>
      </w:r>
    </w:p>
    <w:p w14:paraId="385DA62A" w14:textId="27FCDB99" w:rsidR="005B53CC" w:rsidRDefault="00823992">
      <w:r w:rsidRPr="005524A1">
        <w:rPr>
          <w:b/>
          <w:bCs/>
        </w:rPr>
        <w:t>OBJETIVO</w:t>
      </w:r>
      <w:r w:rsidR="00DD1960" w:rsidRPr="005524A1">
        <w:rPr>
          <w:b/>
          <w:bCs/>
        </w:rPr>
        <w:t>:</w:t>
      </w:r>
      <w:r w:rsidR="00DD1960">
        <w:t xml:space="preserve"> Identificar las características, generalidades y estructura de las sales inorgánicas. </w:t>
      </w:r>
    </w:p>
    <w:p w14:paraId="7BBC6887" w14:textId="4CFD64DB" w:rsidR="00DD1960" w:rsidRDefault="00A36312" w:rsidP="005524A1">
      <w:pPr>
        <w:pStyle w:val="Sinespaciado"/>
        <w:jc w:val="both"/>
      </w:pPr>
      <w:r w:rsidRPr="00A36312">
        <w:t>Sustancias muy difundidas en la naturaleza. Las sales más conocida por el hombre son el cloruro de sodio (sal de cocina), NaCl; el carbonato de calcio (mármol), CaCO</w:t>
      </w:r>
      <w:r w:rsidRPr="00A36312">
        <w:rPr>
          <w:vertAlign w:val="subscript"/>
        </w:rPr>
        <w:t>3</w:t>
      </w:r>
      <w:r w:rsidRPr="00A36312">
        <w:t xml:space="preserve"> y los fertilizantes cloruro de potasio KCl y nitrato de potasio, KNO</w:t>
      </w:r>
      <w:r w:rsidR="005524A1">
        <w:rPr>
          <w:vertAlign w:val="subscript"/>
        </w:rPr>
        <w:t>3</w:t>
      </w:r>
      <w:r w:rsidR="005524A1">
        <w:t>.</w:t>
      </w:r>
    </w:p>
    <w:p w14:paraId="3012FFD9" w14:textId="77777777" w:rsidR="00823992" w:rsidRDefault="00823992" w:rsidP="005524A1">
      <w:pPr>
        <w:pStyle w:val="Sinespaciado"/>
        <w:jc w:val="both"/>
      </w:pPr>
    </w:p>
    <w:p w14:paraId="21956964" w14:textId="63EDFCF3" w:rsidR="005524A1" w:rsidRDefault="005524A1" w:rsidP="005524A1">
      <w:pPr>
        <w:pStyle w:val="Sinespaciado"/>
        <w:jc w:val="both"/>
        <w:rPr>
          <w:vertAlign w:val="subscript"/>
        </w:rPr>
      </w:pPr>
      <w:r>
        <w:t>Atendiendo a su composición se clasifican en sales binarias y sales ternarias u oxísales. Existen otros tipos de sales que son compuestos cuaternarios, como el hidrogeno carbonato de sodio; NaHCO</w:t>
      </w:r>
      <w:r w:rsidRPr="005524A1">
        <w:rPr>
          <w:vertAlign w:val="subscript"/>
        </w:rPr>
        <w:t>3</w:t>
      </w:r>
      <w:r>
        <w:t>. Las binarias son compuestos formados por un elemento metálico y uno no metálico, excepto el oxígeno y el hidrógeno Ejemplo: El cloruro de sodio, NaCl y el sulfuro de plomo (II), PbS. Las ternarias u oxísales son compuestos formados por un elemento metálico, uno no metálico y el oxígeno. Ejemplo: El carbonato de calcio, CaCO</w:t>
      </w:r>
      <w:r w:rsidRPr="005524A1">
        <w:rPr>
          <w:vertAlign w:val="subscript"/>
        </w:rPr>
        <w:t>3</w:t>
      </w:r>
      <w:r>
        <w:t xml:space="preserve"> y el sulfato de cobre (II), CuSO</w:t>
      </w:r>
      <w:r w:rsidRPr="005524A1">
        <w:rPr>
          <w:vertAlign w:val="subscript"/>
        </w:rPr>
        <w:t>4.</w:t>
      </w:r>
    </w:p>
    <w:p w14:paraId="3C0DDD4E" w14:textId="77777777" w:rsidR="00823992" w:rsidRDefault="00823992" w:rsidP="005524A1">
      <w:pPr>
        <w:pStyle w:val="Sinespaciado"/>
        <w:jc w:val="both"/>
      </w:pPr>
    </w:p>
    <w:p w14:paraId="356A790B" w14:textId="77777777" w:rsidR="005524A1" w:rsidRPr="005524A1" w:rsidRDefault="005524A1" w:rsidP="005524A1">
      <w:pPr>
        <w:jc w:val="both"/>
        <w:rPr>
          <w:b/>
          <w:bCs/>
        </w:rPr>
      </w:pPr>
      <w:r w:rsidRPr="005524A1">
        <w:rPr>
          <w:b/>
          <w:bCs/>
        </w:rPr>
        <w:t>Propiedades de las sales</w:t>
      </w:r>
    </w:p>
    <w:p w14:paraId="50B258F6" w14:textId="67191223" w:rsidR="005524A1" w:rsidRDefault="005524A1" w:rsidP="00823992">
      <w:pPr>
        <w:pStyle w:val="Sinespaciado"/>
        <w:jc w:val="both"/>
      </w:pPr>
      <w:r>
        <w:t>- A temperatura y presión ambiente las sales son sólidos cristalinos de relativamente elevadas temperaturas de fusión y ebullición. Esto se debe a la fuerte atracción electrostática que une a los iones que constituyen el cristal.</w:t>
      </w:r>
    </w:p>
    <w:p w14:paraId="650BB785" w14:textId="57CA4BED" w:rsidR="005524A1" w:rsidRDefault="005524A1" w:rsidP="00823992">
      <w:pPr>
        <w:pStyle w:val="Sinespaciado"/>
        <w:jc w:val="both"/>
      </w:pPr>
      <w:r>
        <w:t>- Muchas se disuelven a temperatura ambiente con gran facilidad. Otras necesitan temperaturas altas para disolverse. Atendiendo a la masa de sal que se disuelve en una masa determinada de disolvente, generalmente agua, las sales se clasifican en solubles, poco solubles y prácticamente insoluble.</w:t>
      </w:r>
    </w:p>
    <w:p w14:paraId="0D8C6793" w14:textId="66628DBF" w:rsidR="005524A1" w:rsidRDefault="005524A1" w:rsidP="00823992">
      <w:pPr>
        <w:pStyle w:val="Sinespaciado"/>
        <w:jc w:val="both"/>
      </w:pPr>
      <w:r>
        <w:t>- En estado sólido no conducen la corriente eléctrica (aisladores).</w:t>
      </w:r>
    </w:p>
    <w:p w14:paraId="5E6E2859" w14:textId="7A0C0770" w:rsidR="005524A1" w:rsidRDefault="005524A1" w:rsidP="00823992">
      <w:pPr>
        <w:pStyle w:val="Sinespaciado"/>
        <w:jc w:val="both"/>
      </w:pPr>
      <w:r>
        <w:t>- En estado líquido (fundidas) o disueltas en agua si permiten el paso de la corriente eléctrica.</w:t>
      </w:r>
    </w:p>
    <w:p w14:paraId="430ED624" w14:textId="4BEBBEFE" w:rsidR="005524A1" w:rsidRDefault="005524A1" w:rsidP="00823992">
      <w:pPr>
        <w:pStyle w:val="Sinespaciado"/>
        <w:jc w:val="both"/>
      </w:pPr>
      <w:r>
        <w:t>- Al igual que todas las sustancias son eléctricamente neutras, por esta razón la suma de las cargas eléctricas de las cationes (+) y de los aniones (-) es igual a cero.</w:t>
      </w:r>
    </w:p>
    <w:p w14:paraId="2B3A0DED" w14:textId="7456FDF4" w:rsidR="005524A1" w:rsidRDefault="005524A1" w:rsidP="00823992">
      <w:pPr>
        <w:pStyle w:val="Sinespaciado"/>
        <w:jc w:val="both"/>
      </w:pPr>
      <w:r>
        <w:t>- En las sales ternarias iónicas los cristales están formados por cationes metálicos y por aniones constituidos por más de un elemento químico, uno de es el oxígeno. En estos aniones los enlaces entre los átomos de los elementos no metálicos y el oxígeno son covalentes.</w:t>
      </w:r>
    </w:p>
    <w:p w14:paraId="6D3517AF" w14:textId="2C3C7E4A" w:rsidR="005524A1" w:rsidRDefault="005524A1" w:rsidP="00823992">
      <w:pPr>
        <w:pStyle w:val="Sinespaciado"/>
        <w:jc w:val="both"/>
      </w:pPr>
      <w:r>
        <w:t>- Las sales, a la temperatura ordinaria, son siempre sólidas, con la excepción del cloruro estánnico, el cual se asemeja en sus propiedades físicas a un cloruro de un no metal.</w:t>
      </w:r>
    </w:p>
    <w:p w14:paraId="28DA8591" w14:textId="62F1F790" w:rsidR="005524A1" w:rsidRDefault="005524A1" w:rsidP="00823992">
      <w:pPr>
        <w:pStyle w:val="Sinespaciado"/>
        <w:jc w:val="both"/>
      </w:pPr>
      <w:r>
        <w:t>- Las sales, con pocas excepciones, están casi completamente disociadas en solución acuosa, por lo que se pueden considerar como electrólitos fuertes, independientemente de la fuerza del ácido y de la base de que derivan. Tanto en solución como fundidas son buenas conductoras de la electricidad.</w:t>
      </w:r>
    </w:p>
    <w:p w14:paraId="11264ADB" w14:textId="33A83C04" w:rsidR="005524A1" w:rsidRPr="005524A1" w:rsidRDefault="005524A1" w:rsidP="00823992">
      <w:pPr>
        <w:pStyle w:val="Sinespaciado"/>
        <w:jc w:val="both"/>
      </w:pPr>
      <w:r>
        <w:t>- Las propiedades de las sales son, en general, aditivas, debido a su gran concentración iónica en solución</w:t>
      </w:r>
    </w:p>
    <w:p w14:paraId="1D77330D" w14:textId="77777777" w:rsidR="00823992" w:rsidRDefault="00823992" w:rsidP="00DD1960">
      <w:pPr>
        <w:jc w:val="both"/>
      </w:pPr>
    </w:p>
    <w:p w14:paraId="0650558C" w14:textId="0C25B401" w:rsidR="00DD1960" w:rsidRDefault="00DD1960" w:rsidP="00823992">
      <w:pPr>
        <w:pStyle w:val="Sinespaciado"/>
        <w:jc w:val="both"/>
      </w:pPr>
      <w:r>
        <w:t>La estructura de las sales inorgánicas depende principalmente de 2 partes; un ion positivo (principalmente metálico ej: Fe</w:t>
      </w:r>
      <w:r>
        <w:rPr>
          <w:vertAlign w:val="superscript"/>
        </w:rPr>
        <w:t>2+</w:t>
      </w:r>
      <w:r>
        <w:t>, K</w:t>
      </w:r>
      <w:r>
        <w:rPr>
          <w:vertAlign w:val="superscript"/>
        </w:rPr>
        <w:t>+</w:t>
      </w:r>
      <w:r>
        <w:t>, Pb</w:t>
      </w:r>
      <w:r>
        <w:rPr>
          <w:vertAlign w:val="superscript"/>
        </w:rPr>
        <w:t>4+</w:t>
      </w:r>
      <w:r>
        <w:t>, etc. ) y un ion negativo ( proveniente de un ácido CO</w:t>
      </w:r>
      <w:r>
        <w:rPr>
          <w:vertAlign w:val="subscript"/>
        </w:rPr>
        <w:t>3</w:t>
      </w:r>
      <w:r>
        <w:rPr>
          <w:vertAlign w:val="superscript"/>
        </w:rPr>
        <w:t>2-</w:t>
      </w:r>
      <w:r>
        <w:t xml:space="preserve">, </w:t>
      </w:r>
      <w:r>
        <w:lastRenderedPageBreak/>
        <w:t>PO</w:t>
      </w:r>
      <w:r>
        <w:rPr>
          <w:vertAlign w:val="subscript"/>
        </w:rPr>
        <w:t>4</w:t>
      </w:r>
      <w:r>
        <w:rPr>
          <w:vertAlign w:val="superscript"/>
        </w:rPr>
        <w:t>3-</w:t>
      </w:r>
      <w:r>
        <w:t>, Cl</w:t>
      </w:r>
      <w:r>
        <w:rPr>
          <w:vertAlign w:val="superscript"/>
        </w:rPr>
        <w:t>-</w:t>
      </w:r>
      <w:r>
        <w:t>, NO</w:t>
      </w:r>
      <w:r>
        <w:rPr>
          <w:vertAlign w:val="subscript"/>
        </w:rPr>
        <w:t>3</w:t>
      </w:r>
      <w:r>
        <w:rPr>
          <w:vertAlign w:val="superscript"/>
        </w:rPr>
        <w:t>-</w:t>
      </w:r>
      <w:r>
        <w:t xml:space="preserve">, etc.). La suma de las cargas de ambos iones debe ser cero, por lo tanto se debe encontrar la proporción en la cual se encuentra cada uno de ellos. </w:t>
      </w:r>
    </w:p>
    <w:p w14:paraId="52EE9747" w14:textId="77777777" w:rsidR="00DD1960" w:rsidRDefault="00DD1960" w:rsidP="00823992">
      <w:pPr>
        <w:pStyle w:val="Sinespaciado"/>
        <w:jc w:val="both"/>
      </w:pPr>
      <w:r>
        <w:t xml:space="preserve">Ejemplo: </w:t>
      </w:r>
    </w:p>
    <w:p w14:paraId="262E5A35" w14:textId="77777777" w:rsidR="00DD1960" w:rsidRDefault="00DD1960" w:rsidP="00823992">
      <w:pPr>
        <w:pStyle w:val="Sinespaciado"/>
        <w:jc w:val="both"/>
        <w:rPr>
          <w:vertAlign w:val="superscript"/>
        </w:rPr>
      </w:pPr>
      <w:r>
        <w:t>Se va a formar la sal utilizando los iones Pb</w:t>
      </w:r>
      <w:r>
        <w:rPr>
          <w:vertAlign w:val="superscript"/>
        </w:rPr>
        <w:t>4+</w:t>
      </w:r>
      <w:r>
        <w:t xml:space="preserve"> y PO</w:t>
      </w:r>
      <w:r>
        <w:rPr>
          <w:vertAlign w:val="subscript"/>
        </w:rPr>
        <w:t>3</w:t>
      </w:r>
      <w:r>
        <w:rPr>
          <w:vertAlign w:val="superscript"/>
        </w:rPr>
        <w:t>3-</w:t>
      </w:r>
    </w:p>
    <w:p w14:paraId="5B476DCE" w14:textId="00A1935D" w:rsidR="00DD1960" w:rsidRDefault="001A30F5" w:rsidP="00823992">
      <w:pPr>
        <w:pStyle w:val="Sinespaciado"/>
        <w:jc w:val="both"/>
      </w:pPr>
      <w:r>
        <w:t xml:space="preserve">Al tener estados de oxidación con un valor diferente se debe buscar la proporción necesaria para que la suma de </w:t>
      </w:r>
      <w:r w:rsidR="00A46D3C">
        <w:t>estas</w:t>
      </w:r>
      <w:r>
        <w:t xml:space="preserve"> sea cero. </w:t>
      </w:r>
    </w:p>
    <w:p w14:paraId="5E4C6DC6" w14:textId="519F15B9" w:rsidR="001A30F5" w:rsidRDefault="001A30F5" w:rsidP="00823992">
      <w:pPr>
        <w:pStyle w:val="Sinespaciado"/>
        <w:jc w:val="both"/>
      </w:pPr>
      <w:r>
        <w:t>Por lo tanto:  Pb</w:t>
      </w:r>
      <w:r>
        <w:rPr>
          <w:vertAlign w:val="superscript"/>
        </w:rPr>
        <w:t>4+</w:t>
      </w:r>
      <w:r>
        <w:t xml:space="preserve">  Pb</w:t>
      </w:r>
      <w:r>
        <w:rPr>
          <w:vertAlign w:val="superscript"/>
        </w:rPr>
        <w:t xml:space="preserve">4+  </w:t>
      </w:r>
      <w:r>
        <w:t>Pb</w:t>
      </w:r>
      <w:r>
        <w:rPr>
          <w:vertAlign w:val="superscript"/>
        </w:rPr>
        <w:t xml:space="preserve">4+                                         </w:t>
      </w:r>
      <w:r>
        <w:t xml:space="preserve">= 12+ </w:t>
      </w:r>
    </w:p>
    <w:p w14:paraId="351C1B06" w14:textId="77777777" w:rsidR="001A30F5" w:rsidRDefault="001A30F5" w:rsidP="00823992">
      <w:pPr>
        <w:pStyle w:val="Sinespaciado"/>
        <w:jc w:val="both"/>
      </w:pPr>
      <w:r>
        <w:t xml:space="preserve">                          PO</w:t>
      </w:r>
      <w:r>
        <w:rPr>
          <w:vertAlign w:val="subscript"/>
        </w:rPr>
        <w:t>3</w:t>
      </w:r>
      <w:r>
        <w:rPr>
          <w:vertAlign w:val="superscript"/>
        </w:rPr>
        <w:t xml:space="preserve">3- </w:t>
      </w:r>
      <w:r>
        <w:t>PO</w:t>
      </w:r>
      <w:r>
        <w:rPr>
          <w:vertAlign w:val="subscript"/>
        </w:rPr>
        <w:t>3</w:t>
      </w:r>
      <w:r>
        <w:rPr>
          <w:vertAlign w:val="superscript"/>
        </w:rPr>
        <w:t>3-</w:t>
      </w:r>
      <w:r w:rsidRPr="001A30F5">
        <w:t xml:space="preserve"> </w:t>
      </w:r>
      <w:r>
        <w:t>PO</w:t>
      </w:r>
      <w:r>
        <w:rPr>
          <w:vertAlign w:val="subscript"/>
        </w:rPr>
        <w:t>3</w:t>
      </w:r>
      <w:r>
        <w:rPr>
          <w:vertAlign w:val="superscript"/>
        </w:rPr>
        <w:t>3-</w:t>
      </w:r>
      <w:r w:rsidRPr="001A30F5">
        <w:t xml:space="preserve"> </w:t>
      </w:r>
      <w:r>
        <w:t>PO</w:t>
      </w:r>
      <w:r>
        <w:rPr>
          <w:vertAlign w:val="subscript"/>
        </w:rPr>
        <w:t>3</w:t>
      </w:r>
      <w:r>
        <w:rPr>
          <w:vertAlign w:val="superscript"/>
        </w:rPr>
        <w:t xml:space="preserve">3-  </w:t>
      </w:r>
      <w:r>
        <w:t xml:space="preserve">            = 12- </w:t>
      </w:r>
    </w:p>
    <w:p w14:paraId="124583B5" w14:textId="77777777" w:rsidR="001A30F5" w:rsidRDefault="001A30F5" w:rsidP="00823992">
      <w:pPr>
        <w:pStyle w:val="Sinespaciado"/>
        <w:jc w:val="both"/>
      </w:pPr>
    </w:p>
    <w:p w14:paraId="0FDA7805" w14:textId="77777777" w:rsidR="001A30F5" w:rsidRDefault="001A30F5" w:rsidP="00823992">
      <w:pPr>
        <w:pStyle w:val="Sinespaciado"/>
        <w:jc w:val="both"/>
      </w:pPr>
      <w:r>
        <w:t xml:space="preserve">De otra forma se puede establecer que cuando los estados se oxidación de los dos iones son diferentes entre sí, y uno es un valor par y el otro un valor impar se pueden cruzar </w:t>
      </w:r>
      <w:r w:rsidR="00826F0D">
        <w:t xml:space="preserve">sin tener en cuenta el signo </w:t>
      </w:r>
      <w:r>
        <w:t xml:space="preserve">en forma de X de la siguiente manera: </w:t>
      </w:r>
    </w:p>
    <w:p w14:paraId="4B3B134F" w14:textId="77777777" w:rsidR="001A30F5" w:rsidRDefault="001A30F5" w:rsidP="001A30F5">
      <w:pPr>
        <w:pStyle w:val="Sinespaciado"/>
        <w:jc w:val="both"/>
      </w:pPr>
    </w:p>
    <w:p w14:paraId="3460A015" w14:textId="77777777" w:rsidR="001A30F5" w:rsidRDefault="00826F0D" w:rsidP="00826F0D">
      <w:pPr>
        <w:jc w:val="center"/>
        <w:rPr>
          <w:sz w:val="44"/>
          <w:szCs w:val="44"/>
          <w:vertAlign w:val="superscript"/>
        </w:rPr>
      </w:pPr>
      <w:r>
        <w:rPr>
          <w:noProof/>
          <w:lang w:val="es-MX" w:eastAsia="es-MX"/>
        </w:rPr>
        <mc:AlternateContent>
          <mc:Choice Requires="wps">
            <w:drawing>
              <wp:anchor distT="0" distB="0" distL="114300" distR="114300" simplePos="0" relativeHeight="251659264" behindDoc="0" locked="0" layoutInCell="1" allowOverlap="1" wp14:anchorId="2A4CF7AB" wp14:editId="65C61B55">
                <wp:simplePos x="0" y="0"/>
                <wp:positionH relativeFrom="column">
                  <wp:posOffset>1480047</wp:posOffset>
                </wp:positionH>
                <wp:positionV relativeFrom="paragraph">
                  <wp:posOffset>142847</wp:posOffset>
                </wp:positionV>
                <wp:extent cx="580224" cy="182300"/>
                <wp:effectExtent l="0" t="0" r="67945" b="65405"/>
                <wp:wrapNone/>
                <wp:docPr id="1" name="Conector recto de flecha 1"/>
                <wp:cNvGraphicFramePr/>
                <a:graphic xmlns:a="http://schemas.openxmlformats.org/drawingml/2006/main">
                  <a:graphicData uri="http://schemas.microsoft.com/office/word/2010/wordprocessingShape">
                    <wps:wsp>
                      <wps:cNvCnPr/>
                      <wps:spPr>
                        <a:xfrm>
                          <a:off x="0" y="0"/>
                          <a:ext cx="580224" cy="182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126478" id="_x0000_t32" coordsize="21600,21600" o:spt="32" o:oned="t" path="m,l21600,21600e" filled="f">
                <v:path arrowok="t" fillok="f" o:connecttype="none"/>
                <o:lock v:ext="edit" shapetype="t"/>
              </v:shapetype>
              <v:shape id="Conector recto de flecha 1" o:spid="_x0000_s1026" type="#_x0000_t32" style="position:absolute;margin-left:116.55pt;margin-top:11.25pt;width:45.7pt;height: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" strokecolor="#4472c4 [3204]" strokeweight=".5pt">
                <v:stroke endarrow="block" joinstyle="miter"/>
              </v:shape>
            </w:pict>
          </mc:Fallback>
        </mc:AlternateContent>
      </w:r>
      <w:r w:rsidR="001A30F5">
        <w:rPr>
          <w:noProof/>
          <w:lang w:val="es-MX" w:eastAsia="es-MX"/>
        </w:rPr>
        <mc:AlternateContent>
          <mc:Choice Requires="wps">
            <w:drawing>
              <wp:anchor distT="0" distB="0" distL="114300" distR="114300" simplePos="0" relativeHeight="251661312" behindDoc="0" locked="0" layoutInCell="1" allowOverlap="1" wp14:anchorId="7C137F44" wp14:editId="1306496B">
                <wp:simplePos x="0" y="0"/>
                <wp:positionH relativeFrom="column">
                  <wp:posOffset>1303407</wp:posOffset>
                </wp:positionH>
                <wp:positionV relativeFrom="paragraph">
                  <wp:posOffset>126696</wp:posOffset>
                </wp:positionV>
                <wp:extent cx="661615" cy="174487"/>
                <wp:effectExtent l="38100" t="0" r="24765" b="73660"/>
                <wp:wrapNone/>
                <wp:docPr id="2" name="Conector recto de flecha 2"/>
                <wp:cNvGraphicFramePr/>
                <a:graphic xmlns:a="http://schemas.openxmlformats.org/drawingml/2006/main">
                  <a:graphicData uri="http://schemas.microsoft.com/office/word/2010/wordprocessingShape">
                    <wps:wsp>
                      <wps:cNvCnPr/>
                      <wps:spPr>
                        <a:xfrm flipH="1">
                          <a:off x="0" y="0"/>
                          <a:ext cx="661615" cy="1744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19CAE5" id="Conector recto de flecha 2" o:spid="_x0000_s1026" type="#_x0000_t32" style="position:absolute;margin-left:102.65pt;margin-top:10pt;width:52.1pt;height:13.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" strokecolor="#4472c4 [3204]" strokeweight=".5pt">
                <v:stroke endarrow="block" joinstyle="miter"/>
              </v:shape>
            </w:pict>
          </mc:Fallback>
        </mc:AlternateContent>
      </w:r>
      <w:r w:rsidR="001A30F5" w:rsidRPr="001A30F5">
        <w:rPr>
          <w:sz w:val="44"/>
          <w:szCs w:val="44"/>
        </w:rPr>
        <w:t>Pb</w:t>
      </w:r>
      <w:r w:rsidR="001A30F5" w:rsidRPr="001A30F5">
        <w:rPr>
          <w:sz w:val="44"/>
          <w:szCs w:val="44"/>
          <w:vertAlign w:val="superscript"/>
        </w:rPr>
        <w:t>4+</w:t>
      </w:r>
      <w:r w:rsidR="001A30F5" w:rsidRPr="001A30F5">
        <w:rPr>
          <w:sz w:val="44"/>
          <w:szCs w:val="44"/>
        </w:rPr>
        <w:t xml:space="preserve">   PO</w:t>
      </w:r>
      <w:r w:rsidR="001A30F5" w:rsidRPr="001A30F5">
        <w:rPr>
          <w:sz w:val="44"/>
          <w:szCs w:val="44"/>
          <w:vertAlign w:val="subscript"/>
        </w:rPr>
        <w:t>3</w:t>
      </w:r>
      <w:r w:rsidR="001A30F5" w:rsidRPr="001A30F5">
        <w:rPr>
          <w:sz w:val="44"/>
          <w:szCs w:val="44"/>
          <w:vertAlign w:val="superscript"/>
        </w:rPr>
        <w:t>3-</w:t>
      </w:r>
      <w:r w:rsidR="001A30F5">
        <w:rPr>
          <w:sz w:val="44"/>
          <w:szCs w:val="44"/>
          <w:vertAlign w:val="superscript"/>
        </w:rPr>
        <w:t xml:space="preserve">  </w:t>
      </w:r>
      <w:r w:rsidR="001A30F5">
        <w:t xml:space="preserve"> Quedando   </w:t>
      </w:r>
      <w:r w:rsidR="001A30F5">
        <w:rPr>
          <w:sz w:val="44"/>
          <w:szCs w:val="44"/>
          <w:vertAlign w:val="superscript"/>
        </w:rPr>
        <w:t xml:space="preserve">  </w:t>
      </w:r>
      <w:r w:rsidR="001A30F5" w:rsidRPr="001A30F5">
        <w:rPr>
          <w:sz w:val="44"/>
          <w:szCs w:val="44"/>
        </w:rPr>
        <w:t>Pb</w:t>
      </w:r>
      <w:r w:rsidR="001A30F5" w:rsidRPr="00826F0D">
        <w:rPr>
          <w:color w:val="FF0000"/>
          <w:sz w:val="44"/>
          <w:szCs w:val="44"/>
          <w:vertAlign w:val="subscript"/>
        </w:rPr>
        <w:t>3</w:t>
      </w:r>
      <w:r w:rsidR="001A30F5" w:rsidRPr="001A30F5">
        <w:rPr>
          <w:sz w:val="44"/>
          <w:szCs w:val="44"/>
          <w:vertAlign w:val="superscript"/>
        </w:rPr>
        <w:t>4+</w:t>
      </w:r>
      <w:r w:rsidR="001A30F5" w:rsidRPr="001A30F5">
        <w:rPr>
          <w:sz w:val="44"/>
          <w:szCs w:val="44"/>
        </w:rPr>
        <w:t xml:space="preserve"> </w:t>
      </w:r>
      <w:r>
        <w:rPr>
          <w:sz w:val="44"/>
          <w:szCs w:val="44"/>
        </w:rPr>
        <w:t>(</w:t>
      </w:r>
      <w:r w:rsidR="001A30F5" w:rsidRPr="001A30F5">
        <w:rPr>
          <w:sz w:val="44"/>
          <w:szCs w:val="44"/>
        </w:rPr>
        <w:t>PO</w:t>
      </w:r>
      <w:r w:rsidR="001A30F5" w:rsidRPr="001A30F5">
        <w:rPr>
          <w:sz w:val="44"/>
          <w:szCs w:val="44"/>
          <w:vertAlign w:val="subscript"/>
        </w:rPr>
        <w:t>3</w:t>
      </w:r>
      <w:r>
        <w:rPr>
          <w:sz w:val="44"/>
          <w:szCs w:val="44"/>
        </w:rPr>
        <w:t>)</w:t>
      </w:r>
      <w:r w:rsidRPr="00826F0D">
        <w:rPr>
          <w:color w:val="FF0000"/>
          <w:sz w:val="44"/>
          <w:szCs w:val="44"/>
          <w:vertAlign w:val="subscript"/>
        </w:rPr>
        <w:t>4</w:t>
      </w:r>
      <w:r>
        <w:rPr>
          <w:sz w:val="44"/>
          <w:szCs w:val="44"/>
          <w:vertAlign w:val="subscript"/>
        </w:rPr>
        <w:t xml:space="preserve"> </w:t>
      </w:r>
      <w:r w:rsidR="001A30F5" w:rsidRPr="001A30F5">
        <w:rPr>
          <w:sz w:val="44"/>
          <w:szCs w:val="44"/>
          <w:vertAlign w:val="superscript"/>
        </w:rPr>
        <w:t>3-</w:t>
      </w:r>
    </w:p>
    <w:p w14:paraId="79EA0C0F" w14:textId="77777777" w:rsidR="00115480" w:rsidRPr="00115480" w:rsidRDefault="00115480" w:rsidP="00115480">
      <w:pPr>
        <w:pStyle w:val="Sinespaciado"/>
      </w:pPr>
      <w:r>
        <w:t xml:space="preserve">Cuando el anión debe colocarse mas de una vez se deben utilizar paréntesis </w:t>
      </w:r>
      <w:r w:rsidRPr="00115480">
        <w:t>(PO</w:t>
      </w:r>
      <w:r w:rsidRPr="00115480">
        <w:rPr>
          <w:vertAlign w:val="subscript"/>
        </w:rPr>
        <w:t>3</w:t>
      </w:r>
      <w:r w:rsidRPr="00115480">
        <w:t>)</w:t>
      </w:r>
      <w:r w:rsidRPr="00115480">
        <w:rPr>
          <w:color w:val="FF0000"/>
          <w:vertAlign w:val="subscript"/>
        </w:rPr>
        <w:t>4</w:t>
      </w:r>
    </w:p>
    <w:p w14:paraId="22DD91C3" w14:textId="77777777" w:rsidR="00826F0D" w:rsidRDefault="00826F0D" w:rsidP="00826F0D">
      <w:pPr>
        <w:pStyle w:val="Sinespaciado"/>
      </w:pPr>
    </w:p>
    <w:p w14:paraId="292DB87D" w14:textId="77777777" w:rsidR="00826F0D" w:rsidRDefault="00826F0D" w:rsidP="00826F0D">
      <w:pPr>
        <w:pStyle w:val="Sinespaciado"/>
      </w:pPr>
      <w:r>
        <w:t xml:space="preserve">Actividad </w:t>
      </w:r>
    </w:p>
    <w:p w14:paraId="5A0B544C" w14:textId="77777777" w:rsidR="00826F0D" w:rsidRDefault="00826F0D" w:rsidP="00826F0D">
      <w:pPr>
        <w:pStyle w:val="Sinespaciado"/>
      </w:pPr>
    </w:p>
    <w:p w14:paraId="7FADCCFC" w14:textId="77777777" w:rsidR="00826F0D" w:rsidRDefault="00826F0D" w:rsidP="00826F0D">
      <w:pPr>
        <w:pStyle w:val="Sinespaciado"/>
      </w:pPr>
      <w:r>
        <w:t>1.  completar la siguiente tabla</w:t>
      </w:r>
    </w:p>
    <w:p w14:paraId="499DD688" w14:textId="77777777" w:rsidR="00826F0D" w:rsidRDefault="00826F0D" w:rsidP="00826F0D">
      <w:pPr>
        <w:pStyle w:val="Sinespaciado"/>
      </w:pPr>
    </w:p>
    <w:tbl>
      <w:tblPr>
        <w:tblStyle w:val="Tablaconcuadrcula"/>
        <w:tblW w:w="0" w:type="auto"/>
        <w:tblLook w:val="04A0" w:firstRow="1" w:lastRow="0" w:firstColumn="1" w:lastColumn="0" w:noHBand="0" w:noVBand="1"/>
      </w:tblPr>
      <w:tblGrid>
        <w:gridCol w:w="2942"/>
        <w:gridCol w:w="2943"/>
        <w:gridCol w:w="2943"/>
      </w:tblGrid>
      <w:tr w:rsidR="00826F0D" w14:paraId="67F6C00F" w14:textId="77777777" w:rsidTr="00826F0D">
        <w:tc>
          <w:tcPr>
            <w:tcW w:w="2942" w:type="dxa"/>
          </w:tcPr>
          <w:p w14:paraId="473C0A54" w14:textId="77777777" w:rsidR="00826F0D" w:rsidRDefault="00826F0D" w:rsidP="00115480">
            <w:pPr>
              <w:pStyle w:val="Sinespaciado"/>
              <w:jc w:val="center"/>
            </w:pPr>
            <w:r>
              <w:t>Cati</w:t>
            </w:r>
            <w:r w:rsidR="00115480">
              <w:t>ón ( + )</w:t>
            </w:r>
          </w:p>
        </w:tc>
        <w:tc>
          <w:tcPr>
            <w:tcW w:w="2943" w:type="dxa"/>
          </w:tcPr>
          <w:p w14:paraId="65651A12" w14:textId="77777777" w:rsidR="00826F0D" w:rsidRDefault="00115480" w:rsidP="00115480">
            <w:pPr>
              <w:pStyle w:val="Sinespaciado"/>
              <w:jc w:val="center"/>
            </w:pPr>
            <w:r>
              <w:t>Anión ( - )</w:t>
            </w:r>
          </w:p>
        </w:tc>
        <w:tc>
          <w:tcPr>
            <w:tcW w:w="2943" w:type="dxa"/>
          </w:tcPr>
          <w:p w14:paraId="72A61168" w14:textId="77777777" w:rsidR="00826F0D" w:rsidRDefault="00115480" w:rsidP="00115480">
            <w:pPr>
              <w:pStyle w:val="Sinespaciado"/>
              <w:jc w:val="center"/>
            </w:pPr>
            <w:r>
              <w:t>Sal</w:t>
            </w:r>
          </w:p>
        </w:tc>
      </w:tr>
      <w:tr w:rsidR="00826F0D" w14:paraId="443C216D" w14:textId="77777777" w:rsidTr="00826F0D">
        <w:tc>
          <w:tcPr>
            <w:tcW w:w="2942" w:type="dxa"/>
          </w:tcPr>
          <w:p w14:paraId="0032F444" w14:textId="77777777" w:rsidR="00826F0D" w:rsidRPr="00115480" w:rsidRDefault="00115480" w:rsidP="00115480">
            <w:pPr>
              <w:pStyle w:val="Sinespaciado"/>
              <w:jc w:val="center"/>
              <w:rPr>
                <w:vertAlign w:val="superscript"/>
              </w:rPr>
            </w:pPr>
            <w:r>
              <w:t>Be</w:t>
            </w:r>
            <w:r>
              <w:rPr>
                <w:vertAlign w:val="superscript"/>
              </w:rPr>
              <w:t>2+</w:t>
            </w:r>
          </w:p>
        </w:tc>
        <w:tc>
          <w:tcPr>
            <w:tcW w:w="2943" w:type="dxa"/>
          </w:tcPr>
          <w:p w14:paraId="3DD18EFF" w14:textId="77777777" w:rsidR="00826F0D" w:rsidRPr="00115480" w:rsidRDefault="00115480" w:rsidP="00115480">
            <w:pPr>
              <w:pStyle w:val="Sinespaciado"/>
              <w:jc w:val="center"/>
              <w:rPr>
                <w:vertAlign w:val="superscript"/>
              </w:rPr>
            </w:pPr>
            <w:r>
              <w:t>PO</w:t>
            </w:r>
            <w:r>
              <w:rPr>
                <w:vertAlign w:val="subscript"/>
              </w:rPr>
              <w:t>3</w:t>
            </w:r>
            <w:r>
              <w:rPr>
                <w:vertAlign w:val="superscript"/>
              </w:rPr>
              <w:t>3-</w:t>
            </w:r>
          </w:p>
        </w:tc>
        <w:tc>
          <w:tcPr>
            <w:tcW w:w="2943" w:type="dxa"/>
          </w:tcPr>
          <w:p w14:paraId="2B67B29E" w14:textId="77777777" w:rsidR="00826F0D" w:rsidRPr="00115480" w:rsidRDefault="00115480" w:rsidP="00115480">
            <w:pPr>
              <w:pStyle w:val="Sinespaciado"/>
              <w:jc w:val="center"/>
              <w:rPr>
                <w:vertAlign w:val="subscript"/>
              </w:rPr>
            </w:pPr>
            <w:r>
              <w:t>Be</w:t>
            </w:r>
            <w:r>
              <w:rPr>
                <w:vertAlign w:val="subscript"/>
              </w:rPr>
              <w:t>3</w:t>
            </w:r>
            <w:r>
              <w:t>(PO</w:t>
            </w:r>
            <w:r>
              <w:rPr>
                <w:vertAlign w:val="subscript"/>
              </w:rPr>
              <w:t>3</w:t>
            </w:r>
            <w:r>
              <w:t>)</w:t>
            </w:r>
            <w:r>
              <w:rPr>
                <w:vertAlign w:val="subscript"/>
              </w:rPr>
              <w:t>2</w:t>
            </w:r>
          </w:p>
        </w:tc>
      </w:tr>
      <w:tr w:rsidR="00826F0D" w14:paraId="14D689A5" w14:textId="77777777" w:rsidTr="00826F0D">
        <w:tc>
          <w:tcPr>
            <w:tcW w:w="2942" w:type="dxa"/>
          </w:tcPr>
          <w:p w14:paraId="51DB3E1E" w14:textId="77777777" w:rsidR="00826F0D" w:rsidRPr="00115480" w:rsidRDefault="00115480" w:rsidP="00115480">
            <w:pPr>
              <w:pStyle w:val="Sinespaciado"/>
              <w:jc w:val="center"/>
              <w:rPr>
                <w:vertAlign w:val="superscript"/>
              </w:rPr>
            </w:pPr>
            <w:r>
              <w:t>K</w:t>
            </w:r>
            <w:r>
              <w:rPr>
                <w:vertAlign w:val="superscript"/>
              </w:rPr>
              <w:t>+</w:t>
            </w:r>
          </w:p>
        </w:tc>
        <w:tc>
          <w:tcPr>
            <w:tcW w:w="2943" w:type="dxa"/>
          </w:tcPr>
          <w:p w14:paraId="62EAF7D6" w14:textId="77777777" w:rsidR="00826F0D" w:rsidRPr="00115480" w:rsidRDefault="00115480" w:rsidP="00115480">
            <w:pPr>
              <w:pStyle w:val="Sinespaciado"/>
              <w:jc w:val="center"/>
              <w:rPr>
                <w:vertAlign w:val="superscript"/>
              </w:rPr>
            </w:pPr>
            <w:r>
              <w:t>SO</w:t>
            </w:r>
            <w:r>
              <w:rPr>
                <w:vertAlign w:val="subscript"/>
              </w:rPr>
              <w:t>2</w:t>
            </w:r>
            <w:r>
              <w:rPr>
                <w:vertAlign w:val="superscript"/>
              </w:rPr>
              <w:t>2-</w:t>
            </w:r>
          </w:p>
        </w:tc>
        <w:tc>
          <w:tcPr>
            <w:tcW w:w="2943" w:type="dxa"/>
          </w:tcPr>
          <w:p w14:paraId="6B32BF01" w14:textId="77777777" w:rsidR="00826F0D" w:rsidRPr="00115480" w:rsidRDefault="00826F0D" w:rsidP="00826F0D">
            <w:pPr>
              <w:pStyle w:val="Sinespaciado"/>
            </w:pPr>
          </w:p>
        </w:tc>
      </w:tr>
      <w:tr w:rsidR="00826F0D" w14:paraId="0E14CC86" w14:textId="77777777" w:rsidTr="00826F0D">
        <w:tc>
          <w:tcPr>
            <w:tcW w:w="2942" w:type="dxa"/>
          </w:tcPr>
          <w:p w14:paraId="056B3139" w14:textId="77777777" w:rsidR="00826F0D" w:rsidRPr="00115480" w:rsidRDefault="00115480" w:rsidP="00115480">
            <w:pPr>
              <w:pStyle w:val="Sinespaciado"/>
              <w:jc w:val="center"/>
              <w:rPr>
                <w:vertAlign w:val="superscript"/>
              </w:rPr>
            </w:pPr>
            <w:r>
              <w:t>Al</w:t>
            </w:r>
            <w:r>
              <w:rPr>
                <w:vertAlign w:val="superscript"/>
              </w:rPr>
              <w:t>3+</w:t>
            </w:r>
          </w:p>
        </w:tc>
        <w:tc>
          <w:tcPr>
            <w:tcW w:w="2943" w:type="dxa"/>
          </w:tcPr>
          <w:p w14:paraId="7C4C069C" w14:textId="77777777" w:rsidR="00826F0D" w:rsidRPr="00115480" w:rsidRDefault="00115480" w:rsidP="00115480">
            <w:pPr>
              <w:pStyle w:val="Sinespaciado"/>
              <w:jc w:val="center"/>
            </w:pPr>
            <w:r>
              <w:t>NO</w:t>
            </w:r>
            <w:r>
              <w:rPr>
                <w:vertAlign w:val="subscript"/>
              </w:rPr>
              <w:t>2</w:t>
            </w:r>
            <w:r>
              <w:rPr>
                <w:vertAlign w:val="superscript"/>
              </w:rPr>
              <w:t>1-</w:t>
            </w:r>
          </w:p>
        </w:tc>
        <w:tc>
          <w:tcPr>
            <w:tcW w:w="2943" w:type="dxa"/>
          </w:tcPr>
          <w:p w14:paraId="0BA683A3" w14:textId="77777777" w:rsidR="00826F0D" w:rsidRPr="00DF1539" w:rsidRDefault="00826F0D" w:rsidP="00826F0D">
            <w:pPr>
              <w:pStyle w:val="Sinespaciado"/>
              <w:rPr>
                <w:vertAlign w:val="subscript"/>
              </w:rPr>
            </w:pPr>
          </w:p>
        </w:tc>
      </w:tr>
      <w:tr w:rsidR="00826F0D" w14:paraId="0E705DF0" w14:textId="77777777" w:rsidTr="00826F0D">
        <w:tc>
          <w:tcPr>
            <w:tcW w:w="2942" w:type="dxa"/>
          </w:tcPr>
          <w:p w14:paraId="4EF6EF05" w14:textId="77777777" w:rsidR="00826F0D" w:rsidRPr="00115480" w:rsidRDefault="00115480" w:rsidP="00115480">
            <w:pPr>
              <w:pStyle w:val="Sinespaciado"/>
              <w:jc w:val="center"/>
              <w:rPr>
                <w:vertAlign w:val="superscript"/>
              </w:rPr>
            </w:pPr>
            <w:r>
              <w:t>Pb</w:t>
            </w:r>
            <w:r>
              <w:rPr>
                <w:vertAlign w:val="superscript"/>
              </w:rPr>
              <w:t>4+</w:t>
            </w:r>
          </w:p>
        </w:tc>
        <w:tc>
          <w:tcPr>
            <w:tcW w:w="2943" w:type="dxa"/>
          </w:tcPr>
          <w:p w14:paraId="723C7173" w14:textId="77777777" w:rsidR="00826F0D" w:rsidRPr="00115480" w:rsidRDefault="00115480" w:rsidP="00115480">
            <w:pPr>
              <w:pStyle w:val="Sinespaciado"/>
              <w:jc w:val="center"/>
              <w:rPr>
                <w:vertAlign w:val="superscript"/>
              </w:rPr>
            </w:pPr>
            <w:r>
              <w:t>Cl</w:t>
            </w:r>
            <w:r>
              <w:rPr>
                <w:vertAlign w:val="superscript"/>
              </w:rPr>
              <w:t>1-</w:t>
            </w:r>
          </w:p>
        </w:tc>
        <w:tc>
          <w:tcPr>
            <w:tcW w:w="2943" w:type="dxa"/>
          </w:tcPr>
          <w:p w14:paraId="13D9326E" w14:textId="77777777" w:rsidR="00826F0D" w:rsidRPr="00DF1539" w:rsidRDefault="00826F0D" w:rsidP="00826F0D">
            <w:pPr>
              <w:pStyle w:val="Sinespaciado"/>
              <w:rPr>
                <w:vertAlign w:val="subscript"/>
              </w:rPr>
            </w:pPr>
          </w:p>
        </w:tc>
      </w:tr>
      <w:tr w:rsidR="00826F0D" w14:paraId="11BBDD47" w14:textId="77777777" w:rsidTr="00826F0D">
        <w:tc>
          <w:tcPr>
            <w:tcW w:w="2942" w:type="dxa"/>
          </w:tcPr>
          <w:p w14:paraId="07D0679B" w14:textId="77777777" w:rsidR="00826F0D" w:rsidRPr="00115480" w:rsidRDefault="00115480" w:rsidP="00115480">
            <w:pPr>
              <w:pStyle w:val="Sinespaciado"/>
              <w:jc w:val="center"/>
              <w:rPr>
                <w:vertAlign w:val="superscript"/>
              </w:rPr>
            </w:pPr>
            <w:r>
              <w:t>V</w:t>
            </w:r>
            <w:r>
              <w:rPr>
                <w:vertAlign w:val="superscript"/>
              </w:rPr>
              <w:t>5+</w:t>
            </w:r>
          </w:p>
        </w:tc>
        <w:tc>
          <w:tcPr>
            <w:tcW w:w="2943" w:type="dxa"/>
          </w:tcPr>
          <w:p w14:paraId="61234740" w14:textId="77777777" w:rsidR="00826F0D" w:rsidRPr="00115480" w:rsidRDefault="00115480" w:rsidP="00115480">
            <w:pPr>
              <w:pStyle w:val="Sinespaciado"/>
              <w:jc w:val="center"/>
              <w:rPr>
                <w:vertAlign w:val="superscript"/>
              </w:rPr>
            </w:pPr>
            <w:r>
              <w:t>CO</w:t>
            </w:r>
            <w:r>
              <w:rPr>
                <w:vertAlign w:val="subscript"/>
              </w:rPr>
              <w:t>3</w:t>
            </w:r>
            <w:r>
              <w:rPr>
                <w:vertAlign w:val="superscript"/>
              </w:rPr>
              <w:t>2-</w:t>
            </w:r>
          </w:p>
        </w:tc>
        <w:tc>
          <w:tcPr>
            <w:tcW w:w="2943" w:type="dxa"/>
          </w:tcPr>
          <w:p w14:paraId="217146F5" w14:textId="77777777" w:rsidR="00826F0D" w:rsidRPr="00DF1539" w:rsidRDefault="00826F0D" w:rsidP="00826F0D">
            <w:pPr>
              <w:pStyle w:val="Sinespaciado"/>
              <w:rPr>
                <w:vertAlign w:val="subscript"/>
              </w:rPr>
            </w:pPr>
          </w:p>
        </w:tc>
      </w:tr>
      <w:tr w:rsidR="00826F0D" w14:paraId="2BE23FAE" w14:textId="77777777" w:rsidTr="00826F0D">
        <w:tc>
          <w:tcPr>
            <w:tcW w:w="2942" w:type="dxa"/>
          </w:tcPr>
          <w:p w14:paraId="6F24B013" w14:textId="77777777" w:rsidR="00826F0D" w:rsidRPr="00115480" w:rsidRDefault="00115480" w:rsidP="00115480">
            <w:pPr>
              <w:pStyle w:val="Sinespaciado"/>
              <w:jc w:val="center"/>
              <w:rPr>
                <w:vertAlign w:val="superscript"/>
              </w:rPr>
            </w:pPr>
            <w:r>
              <w:t>Os</w:t>
            </w:r>
            <w:r>
              <w:rPr>
                <w:vertAlign w:val="superscript"/>
              </w:rPr>
              <w:t>6+</w:t>
            </w:r>
          </w:p>
        </w:tc>
        <w:tc>
          <w:tcPr>
            <w:tcW w:w="2943" w:type="dxa"/>
          </w:tcPr>
          <w:p w14:paraId="6D83CD73" w14:textId="77777777" w:rsidR="00826F0D" w:rsidRPr="00115480" w:rsidRDefault="00115480" w:rsidP="00115480">
            <w:pPr>
              <w:pStyle w:val="Sinespaciado"/>
              <w:jc w:val="center"/>
              <w:rPr>
                <w:vertAlign w:val="superscript"/>
              </w:rPr>
            </w:pPr>
            <w:r>
              <w:t>S</w:t>
            </w:r>
            <w:r>
              <w:rPr>
                <w:vertAlign w:val="superscript"/>
              </w:rPr>
              <w:t>2-</w:t>
            </w:r>
          </w:p>
        </w:tc>
        <w:tc>
          <w:tcPr>
            <w:tcW w:w="2943" w:type="dxa"/>
          </w:tcPr>
          <w:p w14:paraId="746D9B0D" w14:textId="77777777" w:rsidR="00826F0D" w:rsidRDefault="00826F0D" w:rsidP="00826F0D">
            <w:pPr>
              <w:pStyle w:val="Sinespaciado"/>
            </w:pPr>
          </w:p>
        </w:tc>
      </w:tr>
      <w:tr w:rsidR="00826F0D" w14:paraId="25258F52" w14:textId="77777777" w:rsidTr="00826F0D">
        <w:tc>
          <w:tcPr>
            <w:tcW w:w="2942" w:type="dxa"/>
          </w:tcPr>
          <w:p w14:paraId="21B1B6BA" w14:textId="77777777" w:rsidR="00826F0D" w:rsidRPr="00115480" w:rsidRDefault="00115480" w:rsidP="00115480">
            <w:pPr>
              <w:pStyle w:val="Sinespaciado"/>
              <w:jc w:val="center"/>
              <w:rPr>
                <w:vertAlign w:val="superscript"/>
              </w:rPr>
            </w:pPr>
            <w:r>
              <w:t>Mn</w:t>
            </w:r>
            <w:r>
              <w:rPr>
                <w:vertAlign w:val="superscript"/>
              </w:rPr>
              <w:t>7+</w:t>
            </w:r>
          </w:p>
        </w:tc>
        <w:tc>
          <w:tcPr>
            <w:tcW w:w="2943" w:type="dxa"/>
          </w:tcPr>
          <w:p w14:paraId="39BBC01B" w14:textId="77777777" w:rsidR="00826F0D" w:rsidRPr="00115480" w:rsidRDefault="00115480" w:rsidP="00115480">
            <w:pPr>
              <w:pStyle w:val="Sinespaciado"/>
              <w:jc w:val="center"/>
              <w:rPr>
                <w:vertAlign w:val="superscript"/>
              </w:rPr>
            </w:pPr>
            <w:r>
              <w:t>ClO</w:t>
            </w:r>
            <w:r>
              <w:rPr>
                <w:vertAlign w:val="superscript"/>
              </w:rPr>
              <w:t>1-</w:t>
            </w:r>
          </w:p>
        </w:tc>
        <w:tc>
          <w:tcPr>
            <w:tcW w:w="2943" w:type="dxa"/>
          </w:tcPr>
          <w:p w14:paraId="72C5B109" w14:textId="77777777" w:rsidR="00826F0D" w:rsidRDefault="00826F0D" w:rsidP="00826F0D">
            <w:pPr>
              <w:pStyle w:val="Sinespaciado"/>
            </w:pPr>
          </w:p>
        </w:tc>
      </w:tr>
    </w:tbl>
    <w:p w14:paraId="2CF809BE" w14:textId="77777777" w:rsidR="00826F0D" w:rsidRDefault="00826F0D" w:rsidP="00826F0D">
      <w:pPr>
        <w:pStyle w:val="Sinespaciado"/>
      </w:pPr>
    </w:p>
    <w:p w14:paraId="429A8668" w14:textId="77777777" w:rsidR="002A16FF" w:rsidRDefault="002A16FF" w:rsidP="002A16FF">
      <w:pPr>
        <w:pStyle w:val="Sinespaciado"/>
        <w:jc w:val="both"/>
      </w:pPr>
      <w:r>
        <w:t>2.  Consultar el listado completo de aniones y cationes inorgánicos (</w:t>
      </w:r>
      <w:hyperlink r:id="rId7" w:history="1">
        <w:r>
          <w:rPr>
            <w:rStyle w:val="Hipervnculo"/>
          </w:rPr>
          <w:t>https://co.pinterest.com/pin/666180969859803903/</w:t>
        </w:r>
      </w:hyperlink>
      <w:r>
        <w:t>) y formar 20 sales diferentes siguiendo el ejemplo del numeral número 1.</w:t>
      </w:r>
    </w:p>
    <w:p w14:paraId="3D230917" w14:textId="77777777" w:rsidR="002A16FF" w:rsidRDefault="002A16FF" w:rsidP="002A16FF">
      <w:pPr>
        <w:pStyle w:val="Sinespaciado"/>
        <w:jc w:val="both"/>
      </w:pPr>
    </w:p>
    <w:p w14:paraId="042091DF" w14:textId="77777777" w:rsidR="002A16FF" w:rsidRDefault="002A16FF" w:rsidP="002A16FF">
      <w:pPr>
        <w:pStyle w:val="Sinespaciado"/>
        <w:jc w:val="both"/>
      </w:pPr>
      <w:r>
        <w:t xml:space="preserve">3. Dibujar 20 elementos de uso cotidiano que estén formados por sales inorgánicas. </w:t>
      </w:r>
    </w:p>
    <w:p w14:paraId="7088DBAB" w14:textId="77777777" w:rsidR="002A16FF" w:rsidRDefault="002A16FF" w:rsidP="002A16FF">
      <w:pPr>
        <w:pStyle w:val="Sinespaciado"/>
        <w:jc w:val="both"/>
      </w:pPr>
    </w:p>
    <w:p w14:paraId="4D603026" w14:textId="77777777" w:rsidR="002A16FF" w:rsidRDefault="002A16FF" w:rsidP="00826F0D">
      <w:pPr>
        <w:pStyle w:val="Sinespaciado"/>
      </w:pPr>
    </w:p>
    <w:p w14:paraId="7E23F38C" w14:textId="695209FF" w:rsidR="002A16FF" w:rsidRDefault="002A16FF" w:rsidP="00826F0D">
      <w:pPr>
        <w:pStyle w:val="Sinespaciado"/>
      </w:pPr>
    </w:p>
    <w:p w14:paraId="0B565D92" w14:textId="0B506D07" w:rsidR="00823992" w:rsidRDefault="00823992" w:rsidP="00826F0D">
      <w:pPr>
        <w:pStyle w:val="Sinespaciado"/>
      </w:pPr>
    </w:p>
    <w:p w14:paraId="277367DB" w14:textId="11640CE3" w:rsidR="00823992" w:rsidRDefault="00823992" w:rsidP="00826F0D">
      <w:pPr>
        <w:pStyle w:val="Sinespaciado"/>
      </w:pPr>
    </w:p>
    <w:p w14:paraId="464F0927" w14:textId="611EE8D8" w:rsidR="00823992" w:rsidRDefault="00823992" w:rsidP="00826F0D">
      <w:pPr>
        <w:pStyle w:val="Sinespaciado"/>
      </w:pPr>
    </w:p>
    <w:p w14:paraId="79D791D6" w14:textId="5E02CA1B" w:rsidR="00823992" w:rsidRDefault="00823992" w:rsidP="00826F0D">
      <w:pPr>
        <w:pStyle w:val="Sinespaciado"/>
      </w:pPr>
    </w:p>
    <w:p w14:paraId="2C106851" w14:textId="0C7EC498" w:rsidR="00823992" w:rsidRDefault="00823992" w:rsidP="00826F0D">
      <w:pPr>
        <w:pStyle w:val="Sinespaciado"/>
      </w:pPr>
    </w:p>
    <w:p w14:paraId="7648B489" w14:textId="5E42EA3F" w:rsidR="00823992" w:rsidRDefault="00823992" w:rsidP="00826F0D">
      <w:pPr>
        <w:pStyle w:val="Sinespaciado"/>
      </w:pPr>
    </w:p>
    <w:p w14:paraId="4821641A" w14:textId="440A24E4" w:rsidR="00823992" w:rsidRDefault="00823992" w:rsidP="00826F0D">
      <w:pPr>
        <w:pStyle w:val="Sinespaciado"/>
      </w:pPr>
    </w:p>
    <w:p w14:paraId="54362ACD" w14:textId="3D14CA7F" w:rsidR="00823992" w:rsidRDefault="00823992" w:rsidP="00826F0D">
      <w:pPr>
        <w:pStyle w:val="Sinespaciado"/>
      </w:pPr>
    </w:p>
    <w:p w14:paraId="61A943AD" w14:textId="35962003" w:rsidR="00823992" w:rsidRDefault="00823992" w:rsidP="00826F0D">
      <w:pPr>
        <w:pStyle w:val="Sinespaciado"/>
      </w:pPr>
    </w:p>
    <w:p w14:paraId="5B56D699" w14:textId="1E48D8F8" w:rsidR="00823992" w:rsidRDefault="00823992" w:rsidP="00826F0D">
      <w:pPr>
        <w:pStyle w:val="Sinespaciado"/>
        <w:rPr>
          <w:b/>
          <w:bCs/>
        </w:rPr>
      </w:pPr>
      <w:r>
        <w:rPr>
          <w:b/>
          <w:bCs/>
        </w:rPr>
        <w:lastRenderedPageBreak/>
        <w:t xml:space="preserve">SEMANA 2 </w:t>
      </w:r>
    </w:p>
    <w:p w14:paraId="6BB86E38" w14:textId="1D69492A" w:rsidR="00823992" w:rsidRDefault="00823992" w:rsidP="00826F0D">
      <w:pPr>
        <w:pStyle w:val="Sinespaciado"/>
        <w:rPr>
          <w:b/>
          <w:bCs/>
        </w:rPr>
      </w:pPr>
    </w:p>
    <w:p w14:paraId="3FD47155" w14:textId="218AE765" w:rsidR="00823992" w:rsidRDefault="00823992" w:rsidP="00823992">
      <w:pPr>
        <w:jc w:val="both"/>
      </w:pPr>
      <w:r w:rsidRPr="00823992">
        <w:rPr>
          <w:b/>
          <w:bCs/>
        </w:rPr>
        <w:t>OBEJTIVO:</w:t>
      </w:r>
      <w:r>
        <w:t xml:space="preserve"> Determinar las características de una reacción química y asociarlas con elementos de la cotidianidad. </w:t>
      </w:r>
    </w:p>
    <w:p w14:paraId="530CAF17" w14:textId="77777777" w:rsidR="00DC7EDE" w:rsidRPr="00823992" w:rsidRDefault="00DC7EDE" w:rsidP="00DC7EDE">
      <w:pPr>
        <w:jc w:val="center"/>
        <w:rPr>
          <w:b/>
          <w:bCs/>
        </w:rPr>
      </w:pPr>
      <w:r w:rsidRPr="00823992">
        <w:rPr>
          <w:b/>
          <w:bCs/>
        </w:rPr>
        <w:t>REACCIONES QUÍMICAS</w:t>
      </w:r>
    </w:p>
    <w:p w14:paraId="039B5F66" w14:textId="77777777" w:rsidR="00823992" w:rsidRDefault="00823992" w:rsidP="00823992">
      <w:pPr>
        <w:pStyle w:val="Sinespaciado"/>
        <w:jc w:val="both"/>
      </w:pPr>
      <w:r>
        <w:t>Las reacciones químicas suceden cuando se rompen o se forman enlaces químicos entre los átomos. Las sustancias que participan en una reacción química se conocen como los reactivos, y las sustancias que se producen al final de la reacción se conocen como los productos. Se dibuja una flecha entre los reactivos y los productos para indicar la dirección de la reacción química, aunque una reacción química no siempre es una "vía de un solo sentido".</w:t>
      </w:r>
    </w:p>
    <w:p w14:paraId="7AA7879F" w14:textId="77777777" w:rsidR="00823992" w:rsidRDefault="00823992" w:rsidP="00823992">
      <w:pPr>
        <w:pStyle w:val="Sinespaciado"/>
        <w:jc w:val="both"/>
      </w:pPr>
    </w:p>
    <w:p w14:paraId="080AC81D" w14:textId="77777777" w:rsidR="00823992" w:rsidRDefault="00823992" w:rsidP="00823992">
      <w:pPr>
        <w:pStyle w:val="Sinespaciado"/>
        <w:jc w:val="both"/>
      </w:pPr>
      <w:r>
        <w:t>Por ejemplo, la reacción de descomposición del peróxido de hidrógeno (</w:t>
      </w:r>
      <w:r w:rsidRPr="00A64A44">
        <w:t>H</w:t>
      </w:r>
      <w:r>
        <w:rPr>
          <w:vertAlign w:val="subscript"/>
        </w:rPr>
        <w:t>2</w:t>
      </w:r>
      <w:r>
        <w:t>O</w:t>
      </w:r>
      <w:r>
        <w:rPr>
          <w:vertAlign w:val="subscript"/>
        </w:rPr>
        <w:t>2</w:t>
      </w:r>
      <w:r>
        <w:t xml:space="preserve">)  </w:t>
      </w:r>
      <w:r w:rsidRPr="00A64A44">
        <w:t>en agua y oxígeno se puede escribir de la siguiente manera:</w:t>
      </w:r>
    </w:p>
    <w:p w14:paraId="20ABC300" w14:textId="77777777" w:rsidR="00823992" w:rsidRDefault="00823992" w:rsidP="00823992">
      <w:pPr>
        <w:pStyle w:val="Sinespaciado"/>
        <w:jc w:val="both"/>
      </w:pPr>
    </w:p>
    <w:p w14:paraId="78648EE5" w14:textId="77777777" w:rsidR="00823992" w:rsidRDefault="00823992" w:rsidP="00823992">
      <w:pPr>
        <w:pStyle w:val="Sinespaciado"/>
        <w:jc w:val="center"/>
      </w:pPr>
      <w:r>
        <w:rPr>
          <w:noProof/>
          <w:lang w:val="es-MX" w:eastAsia="es-MX"/>
        </w:rPr>
        <w:drawing>
          <wp:inline distT="0" distB="0" distL="0" distR="0" wp14:anchorId="415FD165" wp14:editId="13F0ECC1">
            <wp:extent cx="3506526" cy="28677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78889" cy="292697"/>
                    </a:xfrm>
                    <a:prstGeom prst="rect">
                      <a:avLst/>
                    </a:prstGeom>
                  </pic:spPr>
                </pic:pic>
              </a:graphicData>
            </a:graphic>
          </wp:inline>
        </w:drawing>
      </w:r>
    </w:p>
    <w:p w14:paraId="44CAD45D" w14:textId="77777777" w:rsidR="00823992" w:rsidRPr="00A64A44" w:rsidRDefault="00823992" w:rsidP="00823992">
      <w:pPr>
        <w:pStyle w:val="Sinespaciado"/>
        <w:jc w:val="both"/>
      </w:pPr>
    </w:p>
    <w:p w14:paraId="23C39A7D" w14:textId="5AE533E1" w:rsidR="00823992" w:rsidRDefault="00823992" w:rsidP="00823992">
      <w:pPr>
        <w:pStyle w:val="Sinespaciado"/>
        <w:jc w:val="both"/>
      </w:pPr>
      <w:r>
        <w:t>En este ejemplo, el peróxido de hidrógeno es nuestro reactivo, y se descompone en agua y oxígeno, nuestros productos. Los átomos que comenzaron en las moléculas de peróxido de hidrógeno se reacomodaron para formar moléculas de agua (H</w:t>
      </w:r>
      <w:r>
        <w:rPr>
          <w:vertAlign w:val="subscript"/>
        </w:rPr>
        <w:t>2</w:t>
      </w:r>
      <w:r>
        <w:t xml:space="preserve">O) </w:t>
      </w:r>
      <w:r w:rsidRPr="00823992">
        <w:t>y oxígeno</w:t>
      </w:r>
      <w:r>
        <w:t xml:space="preserve"> (O</w:t>
      </w:r>
      <w:r>
        <w:rPr>
          <w:vertAlign w:val="subscript"/>
        </w:rPr>
        <w:t>2</w:t>
      </w:r>
      <w:r>
        <w:t xml:space="preserve">). </w:t>
      </w:r>
    </w:p>
    <w:p w14:paraId="26042060" w14:textId="075AC0FF" w:rsidR="00DC7EDE" w:rsidRDefault="00DC7EDE" w:rsidP="00823992">
      <w:pPr>
        <w:pStyle w:val="Sinespaciado"/>
        <w:jc w:val="both"/>
      </w:pPr>
    </w:p>
    <w:p w14:paraId="4EDE34EE" w14:textId="77777777" w:rsidR="00DC7EDE" w:rsidRPr="00DC7EDE" w:rsidRDefault="00DC7EDE" w:rsidP="00DC7EDE">
      <w:pPr>
        <w:pStyle w:val="Sinespaciado"/>
        <w:jc w:val="both"/>
        <w:rPr>
          <w:b/>
          <w:bCs/>
        </w:rPr>
      </w:pPr>
      <w:r w:rsidRPr="00DC7EDE">
        <w:rPr>
          <w:b/>
          <w:bCs/>
        </w:rPr>
        <w:t>Reacciones reversibles y equilibrio de la reacción</w:t>
      </w:r>
    </w:p>
    <w:p w14:paraId="32B5E1B2" w14:textId="77777777" w:rsidR="00DC7EDE" w:rsidRDefault="00DC7EDE" w:rsidP="00DC7EDE">
      <w:pPr>
        <w:pStyle w:val="Sinespaciado"/>
        <w:jc w:val="both"/>
      </w:pPr>
    </w:p>
    <w:p w14:paraId="3DA15FAF" w14:textId="6F733B46" w:rsidR="00DC7EDE" w:rsidRDefault="00DC7EDE" w:rsidP="00DC7EDE">
      <w:pPr>
        <w:pStyle w:val="Sinespaciado"/>
        <w:jc w:val="both"/>
      </w:pPr>
      <w:r>
        <w:t>Algunas reacciones químicas simplemente ocurren en una dirección hasta que los reactivos se terminan. Estas reacciones se conocen como irreversibles. Sin embargo, otras reacciones se clasifican como reversibles. Las reacciones reversibles suceden en dirección hacia adelante y hacia atrás.</w:t>
      </w:r>
    </w:p>
    <w:p w14:paraId="72E09284" w14:textId="06A0277C" w:rsidR="00DC7EDE" w:rsidRDefault="00DC7EDE" w:rsidP="00DC7EDE">
      <w:pPr>
        <w:pStyle w:val="Sinespaciado"/>
        <w:jc w:val="both"/>
      </w:pPr>
      <w:r>
        <w:t>En una reacción reversible, los reactivos se convierten en productos, pero también los productos se convierten en reactivos. De hecho, tanto la reacción hacia adelante como la opuesta suceden al mismo tiempo. Este ir y venir continúa hasta llegar a un equilibrio relativo entre reactivos y productos, un estado que se conoce como equilibrio. En él, las reacciones hacia adelante y hacia atrás siguen sucediendo, pero las concentraciones relativas de los productos y reactivos dejan de cambiar.</w:t>
      </w:r>
    </w:p>
    <w:p w14:paraId="2C61B8E8" w14:textId="1DF9AE03" w:rsidR="00DC7EDE" w:rsidRDefault="00DC7EDE" w:rsidP="00DC7EDE">
      <w:pPr>
        <w:pStyle w:val="Sinespaciado"/>
        <w:jc w:val="both"/>
      </w:pPr>
      <w:r>
        <w:t>Cada reacción tiene su punto de equilibrio característico, que podemos describir con un número llamado la constante de equilibrio. Para saber de dónde viene la constante de equilibrio y cómo calcularla para una reacción en particular, revisa el tema sobre equilibrio.</w:t>
      </w:r>
    </w:p>
    <w:p w14:paraId="0E95706D" w14:textId="1A83E4C0" w:rsidR="00DC7EDE" w:rsidRDefault="00DC7EDE" w:rsidP="00DC7EDE">
      <w:pPr>
        <w:pStyle w:val="Sinespaciado"/>
        <w:jc w:val="both"/>
      </w:pPr>
    </w:p>
    <w:p w14:paraId="3BFF65F0" w14:textId="2EE81E08" w:rsidR="00DC7EDE" w:rsidRPr="00DC7EDE" w:rsidRDefault="00DC7EDE" w:rsidP="00DC7EDE">
      <w:pPr>
        <w:pStyle w:val="Sinespaciado"/>
        <w:jc w:val="both"/>
      </w:pPr>
      <w:r>
        <w:t>Cuando una reacción se clasifica como reversible, generalmente se escribe con una pareja de flechas hacia adelante y hacia atrás que muestran que puede darse en ambos sentidos. Por ejemplo, en la sangre humana el exceso de iones hidrógeno (H</w:t>
      </w:r>
      <w:r>
        <w:rPr>
          <w:vertAlign w:val="superscript"/>
        </w:rPr>
        <w:t>+</w:t>
      </w:r>
      <w:r>
        <w:t xml:space="preserve">), </w:t>
      </w:r>
      <w:r w:rsidRPr="00DC7EDE">
        <w:t>se une a iones bicarbonato</w:t>
      </w:r>
      <w:r>
        <w:t xml:space="preserve"> (HCO</w:t>
      </w:r>
      <w:r>
        <w:rPr>
          <w:vertAlign w:val="subscript"/>
        </w:rPr>
        <w:t>3</w:t>
      </w:r>
      <w:r>
        <w:rPr>
          <w:vertAlign w:val="superscript"/>
        </w:rPr>
        <w:t>_</w:t>
      </w:r>
      <w:r>
        <w:t>), para formar acido carbónico (H</w:t>
      </w:r>
      <w:r>
        <w:rPr>
          <w:vertAlign w:val="subscript"/>
        </w:rPr>
        <w:t>2</w:t>
      </w:r>
      <w:r>
        <w:t>CO</w:t>
      </w:r>
      <w:r>
        <w:rPr>
          <w:vertAlign w:val="subscript"/>
        </w:rPr>
        <w:t>3</w:t>
      </w:r>
      <w:r>
        <w:t>)</w:t>
      </w:r>
    </w:p>
    <w:p w14:paraId="07BD5BD8" w14:textId="49176DE7" w:rsidR="00DC7EDE" w:rsidRPr="00DC7EDE" w:rsidRDefault="00DC7EDE" w:rsidP="00DC7EDE">
      <w:pPr>
        <w:pStyle w:val="Sinespaciado"/>
        <w:jc w:val="both"/>
      </w:pPr>
    </w:p>
    <w:p w14:paraId="3FAA9A01" w14:textId="06791DA7" w:rsidR="00DC7EDE" w:rsidRDefault="00DC7EDE" w:rsidP="00DC7EDE">
      <w:pPr>
        <w:pStyle w:val="Sinespaciado"/>
        <w:jc w:val="both"/>
      </w:pPr>
      <w:r>
        <w:t>Dado que esta es una reacción reversible, si se agregara ácido carbónico al sistema, algo de este se convertiría en iones bicarbonato e hidrógeno para restaurar el equilibrio. De hecho, este sistema de amortiguamiento juega un papel clave en mantener estable y sano el pH de tu sangre.</w:t>
      </w:r>
    </w:p>
    <w:p w14:paraId="05198049" w14:textId="3B2C1F8E" w:rsidR="00823992" w:rsidRDefault="00823992" w:rsidP="00823992">
      <w:pPr>
        <w:pStyle w:val="Sinespaciado"/>
        <w:jc w:val="both"/>
      </w:pPr>
    </w:p>
    <w:p w14:paraId="1121ADDE" w14:textId="77777777" w:rsidR="00823992" w:rsidRPr="00DC7EDE" w:rsidRDefault="00823992" w:rsidP="00823992">
      <w:pPr>
        <w:pStyle w:val="Sinespaciado"/>
        <w:jc w:val="both"/>
      </w:pPr>
    </w:p>
    <w:p w14:paraId="5417D039" w14:textId="10BD0953" w:rsidR="00823992" w:rsidRDefault="00BA1D03" w:rsidP="00823992">
      <w:pPr>
        <w:pStyle w:val="Sinespaciado"/>
        <w:jc w:val="both"/>
      </w:pPr>
      <w:r>
        <w:lastRenderedPageBreak/>
        <w:t xml:space="preserve">ACTIVIDAD </w:t>
      </w:r>
    </w:p>
    <w:p w14:paraId="3F1B66AE" w14:textId="77777777" w:rsidR="00BA1D03" w:rsidRPr="00DC7EDE" w:rsidRDefault="00BA1D03" w:rsidP="00823992">
      <w:pPr>
        <w:pStyle w:val="Sinespaciado"/>
        <w:jc w:val="both"/>
      </w:pPr>
    </w:p>
    <w:p w14:paraId="309C0BDA" w14:textId="77777777" w:rsidR="00823992" w:rsidRDefault="00823992" w:rsidP="00BA1D03">
      <w:pPr>
        <w:pStyle w:val="Sinespaciado"/>
      </w:pPr>
      <w:r>
        <w:t xml:space="preserve">1. Visitar el siguiente vinculo y realizar un resumen sobre las generalidades de las reacciones químicas. </w:t>
      </w:r>
    </w:p>
    <w:p w14:paraId="6D7F684F" w14:textId="77777777" w:rsidR="00823992" w:rsidRDefault="00D16734" w:rsidP="00823992">
      <w:pPr>
        <w:jc w:val="center"/>
      </w:pPr>
      <w:hyperlink r:id="rId9" w:history="1">
        <w:r w:rsidR="00823992">
          <w:rPr>
            <w:rStyle w:val="Hipervnculo"/>
          </w:rPr>
          <w:t>https://es.khanacademy.org/science/biology/chemistry--of-life/chemical-bonds-and-reactions/a/chemical-reactions-article</w:t>
        </w:r>
      </w:hyperlink>
    </w:p>
    <w:p w14:paraId="4BD18ECB" w14:textId="6BFDC07E" w:rsidR="00823992" w:rsidRDefault="00823992" w:rsidP="00BA1D03">
      <w:pPr>
        <w:pStyle w:val="Sinespaciado"/>
      </w:pPr>
      <w:r>
        <w:t xml:space="preserve">2. </w:t>
      </w:r>
      <w:r w:rsidR="00BA1D03">
        <w:t xml:space="preserve">Consultar los tipos de reacciones químicas y especificar cada uno de los elementos que componen una ecuación química y su significado. </w:t>
      </w:r>
    </w:p>
    <w:p w14:paraId="00CEA055" w14:textId="77777777" w:rsidR="00BA1D03" w:rsidRDefault="00BA1D03" w:rsidP="00BA1D03">
      <w:pPr>
        <w:pStyle w:val="Sinespaciado"/>
      </w:pPr>
    </w:p>
    <w:p w14:paraId="10AE76B1" w14:textId="4229EA7C" w:rsidR="00BA1D03" w:rsidRDefault="00BA1D03" w:rsidP="00823992">
      <w:r>
        <w:t xml:space="preserve">3. Realizar un video explicando dos reacciones químicas que se puedan realizar en casa con elementos cotidianos (realizarlo bajo la supervisión de un adulto) especificando: </w:t>
      </w:r>
    </w:p>
    <w:p w14:paraId="5D156499" w14:textId="70B0A0A6" w:rsidR="00BA1D03" w:rsidRDefault="000523D4" w:rsidP="000523D4">
      <w:pPr>
        <w:pStyle w:val="Prrafodelista"/>
        <w:numPr>
          <w:ilvl w:val="0"/>
          <w:numId w:val="2"/>
        </w:numPr>
      </w:pPr>
      <w:r>
        <w:t xml:space="preserve">Materiales utilizados. </w:t>
      </w:r>
    </w:p>
    <w:p w14:paraId="3149985F" w14:textId="1A29CDF3" w:rsidR="000523D4" w:rsidRDefault="00A46D3C" w:rsidP="000523D4">
      <w:pPr>
        <w:pStyle w:val="Prrafodelista"/>
        <w:numPr>
          <w:ilvl w:val="0"/>
          <w:numId w:val="2"/>
        </w:numPr>
      </w:pPr>
      <w:r>
        <w:t>Procedimiento por realizar</w:t>
      </w:r>
      <w:r w:rsidR="000523D4">
        <w:t xml:space="preserve">. </w:t>
      </w:r>
    </w:p>
    <w:p w14:paraId="7869A94C" w14:textId="537280B4" w:rsidR="000523D4" w:rsidRDefault="000523D4" w:rsidP="000523D4">
      <w:pPr>
        <w:pStyle w:val="Prrafodelista"/>
        <w:numPr>
          <w:ilvl w:val="0"/>
          <w:numId w:val="2"/>
        </w:numPr>
      </w:pPr>
      <w:r>
        <w:t xml:space="preserve">Explicación de los resultados. </w:t>
      </w:r>
    </w:p>
    <w:p w14:paraId="4D8F7085" w14:textId="6AC0588C" w:rsidR="000523D4" w:rsidRDefault="000523D4" w:rsidP="000523D4">
      <w:pPr>
        <w:pStyle w:val="Prrafodelista"/>
        <w:numPr>
          <w:ilvl w:val="0"/>
          <w:numId w:val="2"/>
        </w:numPr>
      </w:pPr>
      <w:r>
        <w:t xml:space="preserve">Explicación del uso del experimento en la cotidianidad. </w:t>
      </w:r>
    </w:p>
    <w:p w14:paraId="567F7455" w14:textId="01074116" w:rsidR="000523D4" w:rsidRDefault="000523D4" w:rsidP="000523D4">
      <w:pPr>
        <w:pStyle w:val="Prrafodelista"/>
        <w:numPr>
          <w:ilvl w:val="0"/>
          <w:numId w:val="2"/>
        </w:numPr>
      </w:pPr>
      <w:r>
        <w:t>Debe verse el estudiante en el video.</w:t>
      </w:r>
    </w:p>
    <w:p w14:paraId="6B289C9C" w14:textId="214092DD" w:rsidR="00823992" w:rsidRDefault="000523D4" w:rsidP="00826F0D">
      <w:pPr>
        <w:pStyle w:val="Sinespaciado"/>
        <w:rPr>
          <w:b/>
          <w:bCs/>
        </w:rPr>
      </w:pPr>
      <w:r>
        <w:rPr>
          <w:b/>
          <w:bCs/>
        </w:rPr>
        <w:t xml:space="preserve">Enviar el video por correo electrónico el </w:t>
      </w:r>
      <w:r w:rsidR="00A46D3C">
        <w:rPr>
          <w:b/>
          <w:bCs/>
        </w:rPr>
        <w:t>jueves</w:t>
      </w:r>
      <w:r>
        <w:rPr>
          <w:b/>
          <w:bCs/>
        </w:rPr>
        <w:t xml:space="preserve"> 26 de marzo al correo electrónico </w:t>
      </w:r>
      <w:hyperlink r:id="rId10" w:history="1">
        <w:r w:rsidRPr="00E16CEA">
          <w:rPr>
            <w:rStyle w:val="Hipervnculo"/>
          </w:rPr>
          <w:t>papedrozab@educacionbogota.edu.co</w:t>
        </w:r>
      </w:hyperlink>
    </w:p>
    <w:p w14:paraId="515B5AE6" w14:textId="38BB1467" w:rsidR="00823992" w:rsidRDefault="00823992" w:rsidP="00826F0D">
      <w:pPr>
        <w:pStyle w:val="Sinespaciado"/>
        <w:rPr>
          <w:b/>
          <w:bCs/>
        </w:rPr>
      </w:pPr>
    </w:p>
    <w:p w14:paraId="7C0A8E01" w14:textId="77777777" w:rsidR="00823992" w:rsidRPr="00823992" w:rsidRDefault="00823992" w:rsidP="00826F0D">
      <w:pPr>
        <w:pStyle w:val="Sinespaciado"/>
        <w:rPr>
          <w:b/>
          <w:bCs/>
        </w:rPr>
      </w:pPr>
    </w:p>
    <w:p w14:paraId="479B0653" w14:textId="214E6FD4" w:rsidR="00823992" w:rsidRDefault="00823992" w:rsidP="00826F0D">
      <w:pPr>
        <w:pStyle w:val="Sinespaciado"/>
      </w:pPr>
    </w:p>
    <w:p w14:paraId="5924CB0A" w14:textId="738E3338" w:rsidR="00823992" w:rsidRDefault="00823992" w:rsidP="00826F0D">
      <w:pPr>
        <w:pStyle w:val="Sinespaciado"/>
      </w:pPr>
    </w:p>
    <w:p w14:paraId="314FDD76" w14:textId="5FEFC3EB" w:rsidR="00823992" w:rsidRDefault="00823992" w:rsidP="00826F0D">
      <w:pPr>
        <w:pStyle w:val="Sinespaciado"/>
      </w:pPr>
    </w:p>
    <w:p w14:paraId="0C3BF63A" w14:textId="7361B91A" w:rsidR="00823992" w:rsidRDefault="00823992" w:rsidP="00826F0D">
      <w:pPr>
        <w:pStyle w:val="Sinespaciado"/>
      </w:pPr>
    </w:p>
    <w:p w14:paraId="070716D4" w14:textId="77777777" w:rsidR="00823992" w:rsidRPr="00826F0D" w:rsidRDefault="00823992" w:rsidP="00826F0D">
      <w:pPr>
        <w:pStyle w:val="Sinespaciado"/>
      </w:pPr>
    </w:p>
    <w:p w14:paraId="44434895" w14:textId="77777777" w:rsidR="001A30F5" w:rsidRPr="001A30F5" w:rsidRDefault="001A30F5" w:rsidP="001A30F5">
      <w:pPr>
        <w:pStyle w:val="Sinespaciado"/>
        <w:jc w:val="both"/>
      </w:pPr>
    </w:p>
    <w:p w14:paraId="64444662" w14:textId="77777777" w:rsidR="001A30F5" w:rsidRPr="00DD1960" w:rsidRDefault="001A30F5" w:rsidP="00DD1960">
      <w:pPr>
        <w:jc w:val="both"/>
      </w:pPr>
    </w:p>
    <w:sectPr w:rsidR="001A30F5" w:rsidRPr="00DD19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C3D2E"/>
    <w:multiLevelType w:val="hybridMultilevel"/>
    <w:tmpl w:val="9EF0E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9FE5616"/>
    <w:multiLevelType w:val="hybridMultilevel"/>
    <w:tmpl w:val="89C4B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60"/>
    <w:rsid w:val="000523D4"/>
    <w:rsid w:val="00115480"/>
    <w:rsid w:val="001A30F5"/>
    <w:rsid w:val="002A16FF"/>
    <w:rsid w:val="005524A1"/>
    <w:rsid w:val="005B53CC"/>
    <w:rsid w:val="00823992"/>
    <w:rsid w:val="00826F0D"/>
    <w:rsid w:val="00A36312"/>
    <w:rsid w:val="00A46D3C"/>
    <w:rsid w:val="00BA1D03"/>
    <w:rsid w:val="00D16734"/>
    <w:rsid w:val="00DC7EDE"/>
    <w:rsid w:val="00DD1960"/>
    <w:rsid w:val="00DF15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AD35"/>
  <w15:chartTrackingRefBased/>
  <w15:docId w15:val="{A607DECD-7750-40EC-B5BC-E5E1F5CB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A30F5"/>
    <w:pPr>
      <w:spacing w:after="0" w:line="240" w:lineRule="auto"/>
    </w:pPr>
  </w:style>
  <w:style w:type="table" w:styleId="Tablaconcuadrcula">
    <w:name w:val="Table Grid"/>
    <w:basedOn w:val="Tablanormal"/>
    <w:uiPriority w:val="39"/>
    <w:rsid w:val="00826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2A16FF"/>
    <w:rPr>
      <w:color w:val="0000FF"/>
      <w:u w:val="single"/>
    </w:rPr>
  </w:style>
  <w:style w:type="paragraph" w:styleId="Encabezado">
    <w:name w:val="header"/>
    <w:basedOn w:val="Normal"/>
    <w:link w:val="EncabezadoCar"/>
    <w:uiPriority w:val="99"/>
    <w:unhideWhenUsed/>
    <w:rsid w:val="00A36312"/>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A36312"/>
    <w:rPr>
      <w:rFonts w:ascii="Calibri" w:eastAsia="Calibri" w:hAnsi="Calibri" w:cs="Times New Roman"/>
    </w:rPr>
  </w:style>
  <w:style w:type="paragraph" w:styleId="Prrafodelista">
    <w:name w:val="List Paragraph"/>
    <w:basedOn w:val="Normal"/>
    <w:uiPriority w:val="34"/>
    <w:qFormat/>
    <w:rsid w:val="005524A1"/>
    <w:pPr>
      <w:ind w:left="720"/>
      <w:contextualSpacing/>
    </w:pPr>
  </w:style>
  <w:style w:type="paragraph" w:styleId="Textodeglobo">
    <w:name w:val="Balloon Text"/>
    <w:basedOn w:val="Normal"/>
    <w:link w:val="TextodegloboCar"/>
    <w:uiPriority w:val="99"/>
    <w:semiHidden/>
    <w:unhideWhenUsed/>
    <w:rsid w:val="00A46D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6D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7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co.pinterest.com/pin/6661809698598039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papedrozab@educacionbogota.edu.co" TargetMode="External"/><Relationship Id="rId4" Type="http://schemas.openxmlformats.org/officeDocument/2006/relationships/webSettings" Target="webSettings.xml"/><Relationship Id="rId9" Type="http://schemas.openxmlformats.org/officeDocument/2006/relationships/hyperlink" Target="https://es.khanacademy.org/science/biology/chemistry--of-life/chemical-bonds-and-reactions/a/chemical-reactions-artic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6929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PAOLA PEDROZA BELLO</dc:creator>
  <cp:keywords/>
  <dc:description/>
  <cp:lastModifiedBy>Olga Patricia Ñungo Garzón</cp:lastModifiedBy>
  <cp:revision>2</cp:revision>
  <cp:lastPrinted>2020-03-18T03:15:00Z</cp:lastPrinted>
  <dcterms:created xsi:type="dcterms:W3CDTF">2020-03-20T02:23:00Z</dcterms:created>
  <dcterms:modified xsi:type="dcterms:W3CDTF">2020-03-20T02:23:00Z</dcterms:modified>
</cp:coreProperties>
</file>